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40"/>
        </w:rPr>
      </w:pPr>
      <w:r>
        <w:rPr>
          <w:rFonts w:hint="eastAsia" w:ascii="黑体" w:hAnsi="黑体" w:eastAsia="黑体" w:cs="黑体"/>
          <w:sz w:val="32"/>
          <w:szCs w:val="40"/>
          <w:lang w:val="en-US" w:eastAsia="zh-CN"/>
        </w:rPr>
        <w:t>吉林省中部城市引松供水二期工程信息化系统会议室改造及无线覆盖设备采购及安装合同</w:t>
      </w:r>
      <w:r>
        <w:rPr>
          <w:rFonts w:hint="eastAsia" w:ascii="黑体" w:hAnsi="黑体" w:eastAsia="黑体" w:cs="黑体"/>
          <w:sz w:val="32"/>
          <w:szCs w:val="40"/>
        </w:rPr>
        <w:t>询比采购公告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ascii="宋体" w:hAnsi="宋体" w:eastAsia="宋体" w:cs="宋体"/>
          <w:i w:val="0"/>
          <w:iCs w:val="0"/>
          <w:caps w:val="0"/>
          <w:color w:val="333333"/>
          <w:spacing w:val="0"/>
          <w:sz w:val="27"/>
          <w:szCs w:val="27"/>
          <w:lang w:eastAsia="zh-CN"/>
        </w:rPr>
      </w:pPr>
      <w:r>
        <w:rPr>
          <w:rFonts w:hint="eastAsia" w:ascii="宋体" w:hAnsi="宋体" w:eastAsia="宋体" w:cs="宋体"/>
          <w:i w:val="0"/>
          <w:iCs w:val="0"/>
          <w:caps w:val="0"/>
          <w:color w:val="333333"/>
          <w:spacing w:val="0"/>
          <w:sz w:val="27"/>
          <w:szCs w:val="27"/>
        </w:rPr>
        <w:t>根据中水东北勘测设计研究有限责任公司《公司采购管理办法》（中水东勘办[2024]313号）有关规定，中水东北勘测设计研究有限责任公司科学研究院拟对“</w:t>
      </w:r>
      <w:r>
        <w:rPr>
          <w:rFonts w:hint="eastAsia" w:ascii="宋体" w:hAnsi="宋体" w:eastAsia="宋体" w:cs="宋体"/>
          <w:i w:val="0"/>
          <w:iCs w:val="0"/>
          <w:caps w:val="0"/>
          <w:color w:val="333333"/>
          <w:spacing w:val="0"/>
          <w:sz w:val="27"/>
          <w:szCs w:val="27"/>
          <w:lang w:val="en-US" w:eastAsia="zh-CN"/>
        </w:rPr>
        <w:t>吉林省中部城市引松供水二期工程信息化系统会议室改造及无线覆盖设备采购及安装合同</w:t>
      </w:r>
      <w:r>
        <w:rPr>
          <w:rFonts w:hint="eastAsia" w:ascii="宋体" w:hAnsi="宋体" w:eastAsia="宋体" w:cs="宋体"/>
          <w:i w:val="0"/>
          <w:iCs w:val="0"/>
          <w:caps w:val="0"/>
          <w:color w:val="333333"/>
          <w:spacing w:val="0"/>
          <w:sz w:val="27"/>
          <w:szCs w:val="27"/>
        </w:rPr>
        <w:t>”进行询比采购</w:t>
      </w:r>
      <w:r>
        <w:rPr>
          <w:rFonts w:hint="eastAsia" w:ascii="宋体" w:hAnsi="宋体" w:eastAsia="宋体" w:cs="宋体"/>
          <w:i w:val="0"/>
          <w:iCs w:val="0"/>
          <w:caps w:val="0"/>
          <w:color w:val="333333"/>
          <w:spacing w:val="0"/>
          <w:sz w:val="27"/>
          <w:szCs w:val="27"/>
          <w:lang w:eastAsia="zh-CN"/>
        </w:rPr>
        <w:t>。</w:t>
      </w:r>
    </w:p>
    <w:p>
      <w:pPr>
        <w:pStyle w:val="3"/>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采购内容</w:t>
      </w: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吉林省中部城市引松供水二期工程信息化系统会议室改造及无线覆盖设备采购及安装合同：</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850" w:leftChars="0" w:right="0" w:hanging="10" w:firstLineChars="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泵站管理用房会议室改造设备采购、运输、安装及调试；</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850" w:leftChars="0" w:right="0" w:hanging="10" w:firstLineChars="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无线覆盖设备采购、运输、安装及调试；</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850" w:leftChars="0" w:right="0" w:hanging="10" w:firstLineChars="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安装材料采购及综合布线；</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工期：签订合同后15天内完成。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注：本合同为总价承包合同，报价为含税报价。</w:t>
      </w:r>
    </w:p>
    <w:p>
      <w:pPr>
        <w:pStyle w:val="3"/>
        <w:keepNext w:val="0"/>
        <w:keepLines w:val="0"/>
        <w:widowControl/>
        <w:numPr>
          <w:ilvl w:val="0"/>
          <w:numId w:val="1"/>
        </w:numPr>
        <w:suppressLineNumbers w:val="0"/>
        <w:spacing w:before="0" w:beforeAutospacing="0" w:after="0" w:afterAutospacing="0"/>
        <w:ind w:left="425" w:leftChars="0" w:right="0" w:hanging="425" w:firstLineChars="0"/>
        <w:jc w:val="left"/>
        <w:rPr>
          <w:rFonts w:ascii="Segoe UI" w:hAnsi="Segoe UI" w:eastAsia="Segoe UI" w:cs="Segoe UI"/>
          <w:i w:val="0"/>
          <w:iCs w:val="0"/>
          <w:caps w:val="0"/>
          <w:color w:val="333333"/>
          <w:spacing w:val="0"/>
          <w:sz w:val="19"/>
          <w:szCs w:val="19"/>
        </w:rPr>
      </w:pPr>
      <w:r>
        <w:rPr>
          <w:rFonts w:hint="default" w:ascii="Segoe UI" w:hAnsi="Segoe UI" w:eastAsia="Segoe UI" w:cs="Segoe UI"/>
          <w:i w:val="0"/>
          <w:iCs w:val="0"/>
          <w:caps w:val="0"/>
          <w:color w:val="333333"/>
          <w:spacing w:val="0"/>
          <w:sz w:val="27"/>
          <w:szCs w:val="27"/>
        </w:rPr>
        <w:t>供应商资质要求</w:t>
      </w:r>
    </w:p>
    <w:p>
      <w:pPr>
        <w:pStyle w:val="3"/>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850" w:leftChars="0" w:right="0" w:hanging="10" w:firstLineChars="0"/>
        <w:jc w:val="left"/>
        <w:textAlignment w:val="auto"/>
        <w:rPr>
          <w:rFonts w:hint="eastAsia" w:ascii="宋体" w:hAnsi="宋体" w:eastAsia="宋体" w:cs="宋体"/>
          <w:i w:val="0"/>
          <w:iCs w:val="0"/>
          <w:caps w:val="0"/>
          <w:color w:val="333333"/>
          <w:spacing w:val="0"/>
          <w:sz w:val="27"/>
          <w:szCs w:val="27"/>
          <w:lang w:val="en-US" w:eastAsia="zh-CN"/>
        </w:rPr>
      </w:pPr>
      <w:r>
        <w:rPr>
          <w:rFonts w:hint="default" w:ascii="Segoe UI" w:hAnsi="Segoe UI" w:eastAsia="Segoe UI" w:cs="Segoe UI"/>
          <w:i w:val="0"/>
          <w:iCs w:val="0"/>
          <w:caps w:val="0"/>
          <w:color w:val="333333"/>
          <w:spacing w:val="0"/>
          <w:sz w:val="27"/>
          <w:szCs w:val="27"/>
        </w:rPr>
        <w:t> </w:t>
      </w:r>
      <w:r>
        <w:rPr>
          <w:rFonts w:hint="eastAsia" w:ascii="宋体" w:hAnsi="宋体" w:eastAsia="宋体" w:cs="宋体"/>
          <w:i w:val="0"/>
          <w:iCs w:val="0"/>
          <w:caps w:val="0"/>
          <w:color w:val="333333"/>
          <w:spacing w:val="0"/>
          <w:sz w:val="27"/>
          <w:szCs w:val="27"/>
          <w:lang w:val="en-US" w:eastAsia="zh-CN"/>
        </w:rPr>
        <w:t>中华人民共和国境内注册的独立法人，具有独立承担民事责任能力，具有独立订立合同的权利，具有相关资质。</w:t>
      </w:r>
    </w:p>
    <w:p>
      <w:pPr>
        <w:pStyle w:val="3"/>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left="850" w:leftChars="0" w:right="0" w:hanging="10" w:firstLineChars="0"/>
        <w:jc w:val="left"/>
        <w:textAlignment w:val="auto"/>
        <w:rPr>
          <w:rFonts w:hint="eastAsia" w:ascii="宋体" w:hAnsi="宋体" w:eastAsia="宋体" w:cs="宋体"/>
          <w:i w:val="0"/>
          <w:iCs w:val="0"/>
          <w:caps w:val="0"/>
          <w:color w:val="333333"/>
          <w:spacing w:val="0"/>
          <w:sz w:val="27"/>
          <w:szCs w:val="27"/>
          <w:lang w:val="en-US" w:eastAsia="zh-CN"/>
        </w:rPr>
      </w:pPr>
      <w:r>
        <w:rPr>
          <w:rFonts w:hint="default" w:ascii="Segoe UI" w:hAnsi="Segoe UI" w:eastAsia="Segoe UI" w:cs="Segoe UI"/>
          <w:i w:val="0"/>
          <w:iCs w:val="0"/>
          <w:caps w:val="0"/>
          <w:color w:val="333333"/>
          <w:spacing w:val="0"/>
          <w:sz w:val="27"/>
          <w:szCs w:val="27"/>
        </w:rPr>
        <w:t>“信用中国”或“中国执行信息公开网”等平台无失信记录，无重大质量投诉或行政处罚。</w:t>
      </w:r>
    </w:p>
    <w:p>
      <w:pPr>
        <w:pStyle w:val="3"/>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报名</w:t>
      </w:r>
      <w:r>
        <w:rPr>
          <w:rFonts w:hint="eastAsia" w:ascii="宋体" w:hAnsi="宋体" w:eastAsia="宋体" w:cs="宋体"/>
          <w:i w:val="0"/>
          <w:iCs w:val="0"/>
          <w:caps w:val="0"/>
          <w:color w:val="333333"/>
          <w:spacing w:val="0"/>
          <w:sz w:val="27"/>
          <w:szCs w:val="27"/>
          <w:lang w:val="en-US" w:eastAsia="zh-CN"/>
        </w:rPr>
        <w:t>及响应</w:t>
      </w:r>
      <w:r>
        <w:rPr>
          <w:rFonts w:hint="eastAsia" w:ascii="宋体" w:hAnsi="宋体" w:eastAsia="宋体" w:cs="宋体"/>
          <w:i w:val="0"/>
          <w:iCs w:val="0"/>
          <w:caps w:val="0"/>
          <w:color w:val="333333"/>
          <w:spacing w:val="0"/>
          <w:sz w:val="27"/>
          <w:szCs w:val="27"/>
        </w:rPr>
        <w:t>文件递交</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default"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报名时间：自采购公告发布日起，至第5日16:00 截止。</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default"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报名方式：通过电子邮件方式发送响应文件报名，过期无效。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响应文件内容包括报价清单、企业营业执照、资质及相关业绩、授权书及联系方式、售后服务承诺书等，逐页加盖公章提供扫描件。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接收邮箱：1665990516@qq.com</w:t>
      </w:r>
    </w:p>
    <w:p>
      <w:pPr>
        <w:pStyle w:val="3"/>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 评审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由采购评审小组根据供应商报价、资质及业绩、产品性能、质保期、售后服务等方面综合评审，确定供应商。</w:t>
      </w:r>
    </w:p>
    <w:p>
      <w:pPr>
        <w:pStyle w:val="3"/>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rPr>
        <w:t>合同签订</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40" w:firstLineChars="200"/>
        <w:jc w:val="left"/>
        <w:textAlignment w:val="auto"/>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公示结束后5个工作日内签订合同。</w:t>
      </w:r>
    </w:p>
    <w:p>
      <w:pPr>
        <w:pStyle w:val="3"/>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宋体" w:hAnsi="宋体" w:eastAsia="宋体" w:cs="宋体"/>
          <w:i w:val="0"/>
          <w:iCs w:val="0"/>
          <w:caps w:val="0"/>
          <w:color w:val="333333"/>
          <w:spacing w:val="0"/>
          <w:sz w:val="27"/>
          <w:szCs w:val="27"/>
          <w:lang w:val="en-US" w:eastAsia="zh-CN"/>
        </w:rPr>
      </w:pPr>
      <w:r>
        <w:rPr>
          <w:rFonts w:hint="eastAsia" w:ascii="宋体" w:hAnsi="宋体" w:eastAsia="宋体" w:cs="宋体"/>
          <w:i w:val="0"/>
          <w:iCs w:val="0"/>
          <w:caps w:val="0"/>
          <w:color w:val="333333"/>
          <w:spacing w:val="0"/>
          <w:sz w:val="27"/>
          <w:szCs w:val="27"/>
          <w:lang w:val="en-US" w:eastAsia="zh-CN"/>
        </w:rPr>
        <w:t>联系方式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 w:lineRule="atLeast"/>
        <w:ind w:left="0" w:right="0" w:firstLine="540" w:firstLineChars="200"/>
        <w:jc w:val="left"/>
        <w:textAlignment w:val="auto"/>
        <w:rPr>
          <w:rFonts w:hint="eastAsia" w:ascii="宋体" w:hAnsi="宋体" w:eastAsia="宋体" w:cs="宋体"/>
          <w:i w:val="0"/>
          <w:iCs w:val="0"/>
          <w:caps w:val="0"/>
          <w:color w:val="333333"/>
          <w:spacing w:val="0"/>
          <w:sz w:val="27"/>
          <w:szCs w:val="27"/>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i w:val="0"/>
          <w:iCs w:val="0"/>
          <w:caps w:val="0"/>
          <w:color w:val="333333"/>
          <w:spacing w:val="0"/>
          <w:sz w:val="27"/>
          <w:szCs w:val="27"/>
          <w:highlight w:val="none"/>
        </w:rPr>
        <w:t>联系人</w:t>
      </w:r>
      <w:r>
        <w:rPr>
          <w:rFonts w:hint="eastAsia" w:ascii="宋体" w:hAnsi="宋体" w:eastAsia="宋体" w:cs="宋体"/>
          <w:i w:val="0"/>
          <w:iCs w:val="0"/>
          <w:caps w:val="0"/>
          <w:color w:val="333333"/>
          <w:spacing w:val="0"/>
          <w:sz w:val="27"/>
          <w:szCs w:val="27"/>
          <w:highlight w:val="none"/>
          <w:lang w:eastAsia="zh-CN"/>
        </w:rPr>
        <w:t>：</w:t>
      </w:r>
      <w:r>
        <w:rPr>
          <w:rFonts w:hint="eastAsia" w:ascii="宋体" w:hAnsi="宋体" w:eastAsia="宋体" w:cs="宋体"/>
          <w:i w:val="0"/>
          <w:iCs w:val="0"/>
          <w:caps w:val="0"/>
          <w:color w:val="333333"/>
          <w:spacing w:val="0"/>
          <w:sz w:val="27"/>
          <w:szCs w:val="27"/>
          <w:highlight w:val="none"/>
          <w:lang w:val="en-US" w:eastAsia="zh-CN"/>
        </w:rPr>
        <w:t>郑志</w:t>
      </w:r>
      <w:r>
        <w:rPr>
          <w:rFonts w:hint="eastAsia" w:ascii="宋体" w:hAnsi="宋体" w:eastAsia="宋体" w:cs="宋体"/>
          <w:i w:val="0"/>
          <w:iCs w:val="0"/>
          <w:caps w:val="0"/>
          <w:color w:val="333333"/>
          <w:spacing w:val="0"/>
          <w:sz w:val="27"/>
          <w:szCs w:val="27"/>
          <w:highlight w:val="none"/>
        </w:rPr>
        <w:t>，联系电话</w:t>
      </w:r>
      <w:r>
        <w:rPr>
          <w:rFonts w:hint="eastAsia" w:ascii="宋体" w:hAnsi="宋体" w:eastAsia="宋体" w:cs="宋体"/>
          <w:i w:val="0"/>
          <w:iCs w:val="0"/>
          <w:caps w:val="0"/>
          <w:color w:val="333333"/>
          <w:spacing w:val="0"/>
          <w:sz w:val="27"/>
          <w:szCs w:val="27"/>
          <w:highlight w:val="none"/>
          <w:lang w:eastAsia="zh-CN"/>
        </w:rPr>
        <w:t>：</w:t>
      </w:r>
      <w:r>
        <w:rPr>
          <w:rFonts w:hint="eastAsia" w:ascii="宋体" w:hAnsi="宋体" w:eastAsia="宋体" w:cs="宋体"/>
          <w:i w:val="0"/>
          <w:iCs w:val="0"/>
          <w:caps w:val="0"/>
          <w:color w:val="333333"/>
          <w:spacing w:val="0"/>
          <w:sz w:val="27"/>
          <w:szCs w:val="27"/>
          <w:highlight w:val="none"/>
        </w:rPr>
        <w:t> 0431-8077</w:t>
      </w:r>
      <w:r>
        <w:rPr>
          <w:rFonts w:hint="eastAsia" w:ascii="宋体" w:hAnsi="宋体" w:eastAsia="宋体" w:cs="宋体"/>
          <w:i w:val="0"/>
          <w:iCs w:val="0"/>
          <w:caps w:val="0"/>
          <w:color w:val="333333"/>
          <w:spacing w:val="0"/>
          <w:sz w:val="27"/>
          <w:szCs w:val="27"/>
          <w:highlight w:val="none"/>
          <w:lang w:val="en-US" w:eastAsia="zh-CN"/>
        </w:rPr>
        <w:t>0112</w:t>
      </w:r>
    </w:p>
    <w:p>
      <w:pPr>
        <w:pStyle w:val="3"/>
        <w:keepNext w:val="0"/>
        <w:keepLines w:val="0"/>
        <w:widowControl/>
        <w:suppressLineNumbers w:val="0"/>
        <w:spacing w:before="0" w:beforeAutospacing="0" w:after="0" w:afterAutospacing="0"/>
        <w:ind w:left="0" w:right="0" w:firstLine="0"/>
        <w:jc w:val="left"/>
        <w:rPr>
          <w:rFonts w:hint="eastAsia" w:ascii="宋体" w:hAnsi="宋体" w:eastAsia="宋体" w:cs="宋体"/>
          <w:b/>
          <w:bCs/>
          <w:i w:val="0"/>
          <w:iCs w:val="0"/>
          <w:caps w:val="0"/>
          <w:color w:val="333333"/>
          <w:spacing w:val="0"/>
          <w:sz w:val="27"/>
          <w:szCs w:val="27"/>
          <w:lang w:val="en-US" w:eastAsia="zh-CN"/>
        </w:rPr>
      </w:pPr>
      <w:r>
        <w:rPr>
          <w:rFonts w:hint="eastAsia" w:ascii="宋体" w:hAnsi="宋体" w:eastAsia="宋体" w:cs="宋体"/>
          <w:b/>
          <w:bCs/>
          <w:i w:val="0"/>
          <w:iCs w:val="0"/>
          <w:caps w:val="0"/>
          <w:color w:val="333333"/>
          <w:spacing w:val="0"/>
          <w:sz w:val="27"/>
          <w:szCs w:val="27"/>
          <w:lang w:val="en-US" w:eastAsia="zh-CN"/>
        </w:rPr>
        <w:t>附件：</w:t>
      </w:r>
    </w:p>
    <w:p>
      <w:pPr>
        <w:pStyle w:val="2"/>
        <w:keepNext w:val="0"/>
        <w:keepLines w:val="0"/>
        <w:pageBreakBefore w:val="0"/>
        <w:widowControl w:val="0"/>
        <w:kinsoku/>
        <w:wordWrap/>
        <w:overflowPunct/>
        <w:topLinePunct w:val="0"/>
        <w:autoSpaceDE/>
        <w:autoSpaceDN/>
        <w:bidi w:val="0"/>
        <w:adjustRightInd w:val="0"/>
        <w:snapToGrid w:val="0"/>
        <w:spacing w:before="0" w:beforeAutospacing="0" w:after="0" w:line="240" w:lineRule="auto"/>
        <w:jc w:val="center"/>
        <w:textAlignment w:val="auto"/>
        <w:rPr>
          <w:rFonts w:hint="default"/>
          <w:lang w:val="en-US" w:eastAsia="zh-CN"/>
        </w:rPr>
      </w:pPr>
      <w:r>
        <w:rPr>
          <w:rFonts w:hint="eastAsia"/>
          <w:sz w:val="32"/>
          <w:szCs w:val="32"/>
          <w:lang w:val="en-US" w:eastAsia="zh-CN"/>
        </w:rPr>
        <w:t xml:space="preserve">报价清单       </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608"/>
        <w:gridCol w:w="671"/>
        <w:gridCol w:w="671"/>
        <w:gridCol w:w="3339"/>
        <w:gridCol w:w="849"/>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序号</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名称</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单位</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数量</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技术参数要求</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单价（元）</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平板电脑</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个</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w:t>
            </w:r>
          </w:p>
        </w:tc>
        <w:tc>
          <w:tcPr>
            <w:tcW w:w="1960" w:type="pct"/>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12英寸屏幕，3:2屏幕比列，2800*1840分辨率，WiFi版，LCD屏幕，800W前置摄像头，1300W后置摄像头，12G运行内存，256G存储，长270mm；宽183mm；高5.9mm</w:t>
            </w:r>
          </w:p>
        </w:tc>
        <w:tc>
          <w:tcPr>
            <w:tcW w:w="496" w:type="pct"/>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2</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无线投屏器</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套</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4</w:t>
            </w:r>
          </w:p>
        </w:tc>
        <w:tc>
          <w:tcPr>
            <w:tcW w:w="1960" w:type="pct"/>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安全传屏，快捷共享，国密SM4算法数据安全加密，多模式开启隐私保护，5G快传，4K超清分辨率，支持多设备多分屏，双网卡稳定连接，支持Windows苹果 iOS 安卓等多系统运行</w:t>
            </w:r>
          </w:p>
        </w:tc>
        <w:tc>
          <w:tcPr>
            <w:tcW w:w="496" w:type="pct"/>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3</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显示屏</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个</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15.6英寸/1920*1080分辨率/直面IPS屏/800;1对比度/60HZ刷新率/USB扩展/充电，HDMI接口/250cd/㎡亮度/0.2724mm点距/三年质保</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4</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台式电脑</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台</w:t>
            </w:r>
          </w:p>
        </w:tc>
        <w:tc>
          <w:tcPr>
            <w:tcW w:w="1960" w:type="pct"/>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10-20L迷你主机，英特尔I7处理器，16G内存（最高可扩展至64G），512G固态硬盘，集成显卡，HDMI和DP输出接口，支持WIFI6无线网络，一键恢复系统故障，智能USB屏蔽保护数据安全</w:t>
            </w:r>
          </w:p>
        </w:tc>
        <w:tc>
          <w:tcPr>
            <w:tcW w:w="496" w:type="pct"/>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5</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会议4K摄像机</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个</w:t>
            </w:r>
          </w:p>
        </w:tc>
        <w:tc>
          <w:tcPr>
            <w:tcW w:w="1960" w:type="pct"/>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4K分辨率，支持视频会议，支持云台控制（云台水平可旋转350度，垂直可旋转180度），支持主动降噪，支持USB3.0、HDMI、RJ45高清视频输出、支持H.264、H.265等多种网络视频编码，支持12倍光学变焦，水平视场角可达70.8</w:t>
            </w:r>
          </w:p>
        </w:tc>
        <w:tc>
          <w:tcPr>
            <w:tcW w:w="496" w:type="pct"/>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6</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全向麦克风</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套</w:t>
            </w:r>
          </w:p>
        </w:tc>
        <w:tc>
          <w:tcPr>
            <w:tcW w:w="1960" w:type="pct"/>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无线全向会议麦克风，智能AI声源定位，双向人声通透传递，6米拾音半径，5W大功率喇叭澎湃大声场，两台麦克风级联同步进行，互相操控，双麦12米拾音，多人会议，轻松畅谈，兼容主流会议软件</w:t>
            </w:r>
          </w:p>
        </w:tc>
        <w:tc>
          <w:tcPr>
            <w:tcW w:w="496" w:type="pct"/>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7</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笔记本电脑</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套</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英特尔新一代Ultra7 155CPU，32G大内存可流畅运行虚拟机、大型软件、使用周期更长，1T告诉读写固态硬盘，2.8KOLED屏，</w:t>
            </w:r>
            <w:r>
              <w:t>100% DCI-P3色域</w:t>
            </w:r>
            <w:r>
              <w:rPr>
                <w:rFonts w:hint="eastAsia"/>
              </w:rPr>
              <w:t>，HDR认证</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8</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摄像机</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5</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个</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pPr>
            <w:r>
              <w:t>传感器类型​：1/2.7" Progressive Scan CMOS（支持低照度环境）。</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焦距​：4mm（定焦镜头，水平视场角约80°-90°，适合中小范围监控）。</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t>光圈​：F1.6（大光圈，提升夜视效果）。</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最大分辨率​：4MP（2560×1440 @30fps），支持H.265+/H.265/H.264+编码（节省存储空间）。</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日夜模式​：ICR红外滤片切换，支持黑白夜视（具体红外距离需确认，通常20-30米）。</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基础智能检测​：移动侦测、区域入侵、越界检测等（需配合NVR或平台使用）。</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音频​：支持双向音频（内置麦克风+扬声器接口）。</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网络协议​：ONVIF、GB/T28181、RTSP等（兼容主流NVR）。</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接口​：RJ45网口、12V DC供电、Micro SD卡槽（本地存储）。</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t>防护等级​：IP67（防尘防水，户外可用）。</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9</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无线AP</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5</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个</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t>Wi-Fi 6（802.11ax），向下兼容802.11a/b/g/n/ac。2.4GHz：4×4 MIMO，最高速率1.15Gbps。5GHz：4×4 MIMO，最高速率4.8Gbps。1024-QAM，OFDMA（提升多用户并发效率）。高性能多核处理器，具体型号未公开（企业级优化）。1× Gigabit Ethernet（10/100/1000Mbps，支持PoE++供电）。1× USB接口（扩展物联网设备，如蓝牙/ZigBee模块）。高功率射频模块，单AP支持200+终端接入。自动分配终端至最优频段/信道。</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10</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AC控制器</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个</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pPr>
            <w:r>
              <w:t>多核高性能处理器（企业级优化）。≥4GB RAM，≥16GB Flash（支持日志存储和配置备份）。4× Gigabit Ethernet（10/100/1000Mbps，支持PoE供电）。1× Console口（本地管理）。1× USB接口（固件升级/配置导入）。</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最大支持AP数​：128个（实际数量受License限制，默认可能为32或64）。</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最大终端数​：4000+（需合理部署AP）。</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支持Web/CLI/SNMP管理。Wi-Fi 6（802.11ax）、802.11ac/n/g/b/a。</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自动信道调整、功率优化、负载均衡。</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t>WPA3、802.1X、MAC认证、无线入侵检测（WIDS）。支持802.11k/v/r协议（低延迟切换）。基于应用的流量优先级调度（如视频会议优先）。可划分多租户管理（适合酒店、园区场景）。</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11</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门禁系统</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2</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套</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pPr>
            <w:r>
              <w:t>支持1个门的进出权限管理，TCP/IP通讯，可扩展至1000张卡片/1万条记录</w:t>
            </w:r>
            <w:r>
              <w:rPr>
                <w:rFonts w:hint="eastAsia"/>
              </w:rPr>
              <w:t>的门禁控制器，</w:t>
            </w:r>
            <w:r>
              <w:t>支持EM卡、CPU卡，防水设计，适用于室内外安装</w:t>
            </w:r>
            <w:r>
              <w:rPr>
                <w:rFonts w:hint="eastAsia"/>
              </w:rPr>
              <w:t>的读卡器，</w:t>
            </w:r>
            <w:r>
              <w:t>断电常开模式，防火安全设计</w:t>
            </w:r>
            <w:r>
              <w:rPr>
                <w:rFonts w:hint="eastAsia"/>
              </w:rPr>
              <w:t>的电插锁或</w:t>
            </w:r>
            <w:r>
              <w:t>250kg拉力，需搭配支架安装</w:t>
            </w:r>
            <w:r>
              <w:rPr>
                <w:rFonts w:hint="eastAsia"/>
              </w:rPr>
              <w:t>的磁力锁，</w:t>
            </w:r>
            <w:r>
              <w:t>标配86型按钮</w:t>
            </w:r>
          </w:p>
          <w:p>
            <w:pPr>
              <w:keepNext w:val="0"/>
              <w:keepLines w:val="0"/>
              <w:pageBreakBefore w:val="0"/>
              <w:widowControl w:val="0"/>
              <w:kinsoku/>
              <w:wordWrap/>
              <w:overflowPunct/>
              <w:topLinePunct w:val="0"/>
              <w:autoSpaceDE/>
              <w:autoSpaceDN/>
              <w:bidi w:val="0"/>
              <w:adjustRightInd/>
              <w:snapToGrid/>
              <w:spacing w:line="0" w:lineRule="atLeast"/>
              <w:textAlignment w:val="auto"/>
            </w:pPr>
            <w:r>
              <w:rPr>
                <w:rFonts w:hint="eastAsia"/>
              </w:rPr>
              <w:t>50张</w:t>
            </w:r>
            <w:r>
              <w:t>IC卡/钥匙扣</w:t>
            </w:r>
            <w:r>
              <w:rPr>
                <w:rFonts w:hint="eastAsia"/>
              </w:rPr>
              <w:t>，</w:t>
            </w:r>
            <w:r>
              <w:t>12V/3A门禁专用电源</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辅材（网线、电源线等）</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12</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六类网线</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16</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箱</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pPr>
            <w:r>
              <w:t>250MHz（满足千兆以太网及更高需求）。</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支持1Gbps（1000Mbps），短距离可支持10Gbps（万兆）。≤550ns/100m（低延迟，适合实时通信）。无氧铜（OFC，直径约0.57mm），电阻≤9.38Ω/100m。23AWG（美国线规标准，较Cat5e更粗，降低信号衰减）。4对8芯（每对绞距不同，减少串扰）。</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带PE十字隔离架（降低线对间干扰）。PVC/LSZH（低烟无卤，防火阻燃）。100米（标准信道），10Gbps建议≤55米。≥50N（护套耐磨损）。≥4倍线径（避免过度弯折影响性能）。符合国际标准：ISO/IEC 11801、TIA/EIA-568-C.2。</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t>国内认证：YD/T 1019、GB/T 18015（通信行业标准）。</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13</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五类网线</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6</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箱</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pPr>
            <w:r>
              <w:t>带宽​：100MHz（满足百兆/千兆以太网）。传输速率​：支持100Mbps（百兆），短距离兼容1Gbps（千兆）。</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延迟​：≤548ns/100m（满足实时控制信号传输）。</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线芯​：无氧铜（OFC，直径约0.51mm），电阻≤9.38Ω/100m。</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线规​：24AWG（比Cat6略细，成本更低）。</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双绞线对数​：4对8芯（无十字骨架，依赖绞距抗干扰）。</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护套材质​：PVC或LSZH（低烟无卤，防火可选）。</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最大传输距离​：100米（千兆建议≤50米）。</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抗拉强度​：≥30N（适合室内固定安装）。</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弯曲半径​：≥4倍线径。</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t>符合国际标准：TIA/EIA-568-B.2、ISO/IEC 11801。国内认证：YD/T 1019、GB/T 18015。</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14</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镀锌管</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240</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米</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pPr>
            <w:r>
              <w:t>Q345低合金钢</w:t>
            </w:r>
            <w:r>
              <w:rPr>
                <w:rFonts w:hint="eastAsia"/>
              </w:rPr>
              <w:t>，</w:t>
            </w:r>
            <w:r>
              <w:t>锌层厚度≥65μm（国标GB/T 3091），防腐寿命20-30年。≥2.5MPa</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耐压强度，</w:t>
            </w:r>
            <w:r>
              <w:t>盐雾试验≥72小时</w:t>
            </w:r>
            <w:r>
              <w:rPr>
                <w:rFonts w:hint="eastAsia"/>
              </w:rPr>
              <w:t>防腐等级</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15</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桥架</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70</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米</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t>锌层≥65μm（国标GB/T 13912），防腐寿命20年以上</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16</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网络机柜</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2</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个</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pPr>
            <w:r>
              <w:t>高度：42U（约2000mm）</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宽度：600mm（标准宽度，兼容19英寸设备）</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t>深度：800mm</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材质：优质冷轧钢板，表面防静电喷塑处理</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静态承重：≥1200kg</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动态承重：≥800kg（带轮状态）</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前后门通风率：≥70%（网孔门设计）</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可选配风扇单元（支持顶部/侧板安装）</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符合ANSI/EIA RS-310-D 19英寸标准</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持安装服务器、交换机、UPS等IT设备</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标配：可调节层板（2块）、电源插座（可选PDU）、接地组件</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选配：理线槽、盲板、滑轨、智能温控系统</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前后门锁具（双钥匙安全锁）</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侧板快拆设计，支持左右开合</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工作温度：-10℃ ~ 50℃</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t>湿度：10%~90%非凝结</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17</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电话光纤收发器</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对</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pPr>
            <w:r>
              <w:t>光纤接口​：SC/FC（单模，默认1310nm波长）</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电话接口​：RJ11（FXS/FXO，支持2~8路电话线）</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数据接口​：10/100Mbps RJ45（可选）</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光纤传输​：20公里（单模，SMF，需配合9/125μm光纤）</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电话信号​：支持PCM编码，无中继延长至20KM。</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支持VoIP（SIP/H.323）、E1（G.703）、FXO/FXS信令。</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兼容IEEE 802.3u（快速以太网）。</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带宽​：语音64Kbps/路，数据最大100Mbps（全双工）。</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延迟​：&lt;1ms（光纤端到端）。</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t>误码率​：&lt;10⁻⁹。</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18</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网络配线架</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3</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个</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t>高强度冷轧钢板或阻燃ABS塑料（UL94 V-0认证）</w:t>
            </w:r>
            <w:r>
              <w:rPr>
                <w:rFonts w:hint="eastAsia"/>
              </w:rPr>
              <w:t>外壳，</w:t>
            </w:r>
            <w:r>
              <w:t>带接地端子（≤2.5Ω接地电阻）</w:t>
            </w:r>
            <w:r>
              <w:rPr>
                <w:rFonts w:hint="eastAsia"/>
              </w:rPr>
              <w:t>，</w:t>
            </w:r>
            <w:r>
              <w:t>内置理线环或侧边扎线带槽</w:t>
            </w:r>
            <w:r>
              <w:rPr>
                <w:rFonts w:hint="eastAsia"/>
              </w:rPr>
              <w:t>，</w:t>
            </w:r>
            <w:r>
              <w:t xml:space="preserve">符合TIA/EIA-568、ISO/IEC 11801 </w:t>
            </w:r>
            <w:r>
              <w:rPr>
                <w:rFonts w:hint="eastAsia"/>
              </w:rPr>
              <w:t>传输标准，</w:t>
            </w:r>
            <w:r>
              <w:t>支持带宽：250MHz（Cat6）、500MHz（Cat6A）</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19</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广告屏</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台</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pPr>
            <w:r>
              <w:t>屏幕尺寸​：85英寸（对角线，约215.9厘米）</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显示比例​：16:9（标准宽屏）</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分辨率​：3840×2160（4K UHD，主流商用级）</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面板类型​：LED背光液晶屏（可能为IPS/VA面板，高可视角度）</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亮度​：≥1500 cd/m²（高亮度，适合强光环境）</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对比度​：4000:1（静态，增强画面层次感）</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刷新率​：60Hz（支持HDR10+动态优化）</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外壳材质​：金属边框 + 防眩光钢化玻璃</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厚度​：≤50mm（超薄设计，壁挂/立式通用）</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可视角度​：178°（水平/垂直，广视角覆盖）</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响应时间​：≤8ms（减少动态拖影）</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使用寿命​：≥50,000小时（LED背光寿命）</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多终端控制​：支持Wi-Fi/有线网络、RS232串口、HDMI-CEC</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分屏显示​：支持1/2/4/6等多画面分割（画中画、轮播模式）</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远程管理​：通过CMS系统批量控制内容（定时开关机、节目更新）</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t>温控系统​：内置散热风扇，工作温度-20℃~50℃</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t>输入接口​：HDMI 2.0×2</w:t>
            </w:r>
            <w:r>
              <w:rPr>
                <w:rFonts w:hint="eastAsia"/>
              </w:rPr>
              <w:t>，</w:t>
            </w:r>
            <w:r>
              <w:t>USB 3.0×2（支持视频/图片直读）</w:t>
            </w:r>
            <w:r>
              <w:rPr>
                <w:rFonts w:hint="eastAsia"/>
              </w:rPr>
              <w:t>，</w:t>
            </w:r>
            <w:r>
              <w:t>RJ45网口×1</w:t>
            </w:r>
            <w:r>
              <w:rPr>
                <w:rFonts w:hint="eastAsia"/>
              </w:rPr>
              <w:t>，</w:t>
            </w:r>
            <w:r>
              <w:t>VGA×1（兼容旧设备）音频输入/输出×1</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20</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交换机</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2</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台</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t>标准型三层以太网交换机</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24个​ 10/100/1000BASE-T电口（RJ45）</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4个​ 千兆SFP光口（Combo，与最后4个电口复用）</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交换容量​：256Gbps</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包转发率​：42Mpps</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支持交流电源（100-240V，50/60Hz）</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整机功耗：&lt;30W（满负荷约50W）</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内置风扇，智能调速</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外形尺寸（宽×深×高）​​：440×260×43.6mm</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重量​：≤4kg</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二层协议​：IEEE 802.1d/w/s（STP/RSTP/MSTP）、802.1Q VLAN、802.3ad LACP、802.1p QoS等</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三层功能​：静态路由、RIP v1/v2、OSPF（需License）、VRRP等</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组播​：IGMP Snooping v1/v2/v3</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ACL、端口安全、802.1X认证、防ARP攻击</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t>SSHv2/SNMPv3加密管理</w:t>
            </w:r>
            <w:r>
              <w:rPr>
                <w:rFonts w:hint="eastAsia"/>
              </w:rPr>
              <w:t>，</w:t>
            </w:r>
            <w:r>
              <w:t>Web网管（HTTP/HTTPS）、CLI（Telnet/Console）、SNMP</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21</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机柜</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台</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pPr>
            <w:r>
              <w:t>高度：6622mm（约22U，实际U数需确认内部可用空间）</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宽度：600mm（标准19英寸机柜宽度）</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深度：800mm/1000mm（可选，支持深设备安装）</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材质：优质冷轧钢板（厚度≥1.2mm）</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承重能力：静态负载≥1200kg，动态负载≥800kg</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安装标准：兼容19英寸设备（符合IEC 60297标准）</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通风率：≥70%（前后网孔门设计）</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t>​门锁：三点式安全锁</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预留接地端子，防静电设计</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温度范围：-5℃~40℃（运行环境）</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t>湿度：10%~90%（无冷凝）</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22</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定制操作台</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套</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10000W*900D*1075H-6延米/含边柜</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23</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平板电脑</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7</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个</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 xml:space="preserve">国产一线品牌，鸿蒙系统， 2.8K 双层OLED屏 WIFI 12GB+256GB </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24</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电话交换机</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个</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t>最大支持 ​50个分机用户​</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支持模拟分机（FXS）和IP分机（SIP协议）。</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支持多种中继类型：</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支持主流运营商SIP协议。</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支持 ​SIP（RFC3261）​、RTP/RTCP​ 等标准协议。</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双千兆以太网口（WAN/LAN分离），支持PoE供电（部分型号）。</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模块化设计，可扩展：</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模拟外线卡（FXO）。</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数字中继卡（E1/T1/PRI）。</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支持Yeastar专用扩展模块（如GSM/CDMA无线网关）。</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呼叫转移、等待、保持、代接、三方会议等。自动话务员（IVR）、语音信箱（支持邮件通知）。黑白名单、DND（勿扰）模式。</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兼容第三方SIP软终端（如Zoiper）。异地员工通过互联网注册为分机。</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支持TLS/SRTP加密通话。</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双电源冗余故障自动切换。</w:t>
            </w:r>
          </w:p>
          <w:p>
            <w:pPr>
              <w:keepNext w:val="0"/>
              <w:keepLines w:val="0"/>
              <w:pageBreakBefore w:val="0"/>
              <w:widowControl w:val="0"/>
              <w:kinsoku/>
              <w:wordWrap/>
              <w:overflowPunct/>
              <w:topLinePunct w:val="0"/>
              <w:autoSpaceDE/>
              <w:autoSpaceDN/>
              <w:bidi w:val="0"/>
              <w:adjustRightInd/>
              <w:snapToGrid/>
              <w:spacing w:line="0" w:lineRule="atLeast"/>
              <w:textAlignment w:val="auto"/>
            </w:pPr>
            <w:r>
              <w:t>基于Web的图形化管理界面（支持中英文）。实时监控、CDR通话记录导出。</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t>批量配置（CSV导入）、自动话机配置（即插即用）</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25</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图形工作站</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2</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台</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13代I7K系列CPU，32G内存，512G固态硬盘+2T机械硬盘，T1000专业图形卡，三年质保</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26</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工控机</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台</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英特尔I7 12代处理器，8G内存，256固态，1T机械硬盘，6个串口</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27</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AP面板</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18</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个</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POE供电，千兆网口，无线速率3000M,2.4G+5G双频段，面板式AP，新一代Wi-Fi6 (802.11ax)技术</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11AX 2.4G/5G 双频并发，无线速率高达2976Mbps</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28</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AP</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15</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个</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支持POE/DC双供电模式，千兆网口，无线速率3000M,吸顶式AP，新一代Wi-Fi6 (802.11ax)技术</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11AX 2.4G/5G 双频并发，无线速率高达2976Mbps</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29</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AC控制器</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个</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金属材质，自动发现并统一管理AP，最多可管理100个AP AC旁挂组网，无需更改现有网络架构，部署方便</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30</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企业级路由器</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个</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多WAN口千兆企业级商用路由器 4口千兆+2万兆光口,双核网络处理器，单核主频1GHZ,512MDDR3内存，内置防火墙，支持内外网ARP防护及常见攻击防护</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31</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交换机</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2</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个</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24口千兆+2光口，可通过APP实时查看端口状态，异常及时告警，可自动侦测排除环路，可灵活划分VLAN</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32</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无线网桥</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个</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WiFi5无线协议，内置天线，5公里点对点远距离传输</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33</w:t>
            </w:r>
          </w:p>
        </w:tc>
        <w:tc>
          <w:tcPr>
            <w:tcW w:w="94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技术服务费</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1</w:t>
            </w: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项</w:t>
            </w:r>
          </w:p>
        </w:tc>
        <w:tc>
          <w:tcPr>
            <w:tcW w:w="1960"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网络布线、原有线路查线、网络面板安装调试、AP交换机安装调试、门禁监控安装调试、桥架镀锌管施工等其它设备安装调试</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12"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c>
          <w:tcPr>
            <w:tcW w:w="4190" w:type="pct"/>
            <w:gridSpan w:val="5"/>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合计（含税价）</w:t>
            </w:r>
          </w:p>
        </w:tc>
        <w:tc>
          <w:tcPr>
            <w:tcW w:w="496" w:type="pc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5000" w:type="pct"/>
            <w:gridSpan w:val="7"/>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rPr>
            </w:pPr>
            <w:r>
              <w:rPr>
                <w:rFonts w:hint="eastAsia"/>
              </w:rPr>
              <w:t>注：1-32税率为13%，第33项税率为6%。</w:t>
            </w:r>
          </w:p>
        </w:tc>
      </w:tr>
    </w:tbl>
    <w:p>
      <w:pPr>
        <w:pStyle w:val="2"/>
        <w:bidi w:val="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92E47"/>
    <w:multiLevelType w:val="singleLevel"/>
    <w:tmpl w:val="97292E47"/>
    <w:lvl w:ilvl="0" w:tentative="0">
      <w:start w:val="1"/>
      <w:numFmt w:val="decimal"/>
      <w:lvlText w:val="%1."/>
      <w:lvlJc w:val="left"/>
      <w:pPr>
        <w:ind w:left="425" w:hanging="425"/>
      </w:pPr>
      <w:rPr>
        <w:rFonts w:hint="default"/>
      </w:rPr>
    </w:lvl>
  </w:abstractNum>
  <w:abstractNum w:abstractNumId="1">
    <w:nsid w:val="C495BB6B"/>
    <w:multiLevelType w:val="singleLevel"/>
    <w:tmpl w:val="C495BB6B"/>
    <w:lvl w:ilvl="0" w:tentative="0">
      <w:start w:val="1"/>
      <w:numFmt w:val="decimal"/>
      <w:lvlText w:val="(%1)"/>
      <w:lvlJc w:val="left"/>
      <w:pPr>
        <w:ind w:left="425" w:hanging="425"/>
      </w:pPr>
      <w:rPr>
        <w:rFonts w:hint="default"/>
      </w:rPr>
    </w:lvl>
  </w:abstractNum>
  <w:abstractNum w:abstractNumId="2">
    <w:nsid w:val="270BC2E3"/>
    <w:multiLevelType w:val="singleLevel"/>
    <w:tmpl w:val="270BC2E3"/>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3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151D7"/>
    <w:rsid w:val="029B2E44"/>
    <w:rsid w:val="03BB263B"/>
    <w:rsid w:val="04F70D36"/>
    <w:rsid w:val="057A2411"/>
    <w:rsid w:val="07941525"/>
    <w:rsid w:val="096A3488"/>
    <w:rsid w:val="0A1628DE"/>
    <w:rsid w:val="0BD26C84"/>
    <w:rsid w:val="0DBF479B"/>
    <w:rsid w:val="10AA19B3"/>
    <w:rsid w:val="12913EAB"/>
    <w:rsid w:val="12FA4D83"/>
    <w:rsid w:val="154F4DA4"/>
    <w:rsid w:val="194E546F"/>
    <w:rsid w:val="1A1B0988"/>
    <w:rsid w:val="1D1906FF"/>
    <w:rsid w:val="1D3D783F"/>
    <w:rsid w:val="1E4E20A0"/>
    <w:rsid w:val="216E3A67"/>
    <w:rsid w:val="24913262"/>
    <w:rsid w:val="24DE559C"/>
    <w:rsid w:val="2B400DBB"/>
    <w:rsid w:val="2BB97186"/>
    <w:rsid w:val="2D9072BA"/>
    <w:rsid w:val="2D9901C4"/>
    <w:rsid w:val="3B1B4A8F"/>
    <w:rsid w:val="3FEF45F1"/>
    <w:rsid w:val="40A759DE"/>
    <w:rsid w:val="44F371B6"/>
    <w:rsid w:val="46CA71C7"/>
    <w:rsid w:val="479B4749"/>
    <w:rsid w:val="4A2668B9"/>
    <w:rsid w:val="4DB53C61"/>
    <w:rsid w:val="502323C4"/>
    <w:rsid w:val="50E91144"/>
    <w:rsid w:val="51AA0DE3"/>
    <w:rsid w:val="523837AF"/>
    <w:rsid w:val="56091A90"/>
    <w:rsid w:val="59A151D7"/>
    <w:rsid w:val="5A45375C"/>
    <w:rsid w:val="60DF00EB"/>
    <w:rsid w:val="61582135"/>
    <w:rsid w:val="640B2F08"/>
    <w:rsid w:val="644F0497"/>
    <w:rsid w:val="663F6D3C"/>
    <w:rsid w:val="68085304"/>
    <w:rsid w:val="69E60DC4"/>
    <w:rsid w:val="6E755215"/>
    <w:rsid w:val="6F6C776E"/>
    <w:rsid w:val="714275DF"/>
    <w:rsid w:val="7610256F"/>
    <w:rsid w:val="7AB155AD"/>
    <w:rsid w:val="7B9F287A"/>
    <w:rsid w:val="7C595B5C"/>
    <w:rsid w:val="7D7F0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next w:val="1"/>
    <w:unhideWhenUsed/>
    <w:qFormat/>
    <w:uiPriority w:val="99"/>
    <w:pPr>
      <w:widowControl w:val="0"/>
      <w:spacing w:before="100" w:beforeAutospacing="1" w:after="120"/>
      <w:jc w:val="both"/>
    </w:pPr>
    <w:rPr>
      <w:rFonts w:ascii="Times New Roman" w:hAnsi="Times New Roman" w:eastAsia="宋体" w:cs="Times New Roman"/>
      <w:kern w:val="2"/>
      <w:sz w:val="21"/>
      <w:szCs w:val="24"/>
      <w:lang w:val="en-US" w:eastAsia="zh-CN" w:bidi="ar-SA"/>
    </w:rPr>
  </w:style>
  <w:style w:type="paragraph" w:styleId="3">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6">
    <w:name w:val="Hyperlink"/>
    <w:basedOn w:val="5"/>
    <w:qFormat/>
    <w:uiPriority w:val="0"/>
    <w:rPr>
      <w:color w:val="0000FF"/>
      <w:u w:val="single"/>
    </w:rPr>
  </w:style>
  <w:style w:type="character" w:customStyle="1" w:styleId="7">
    <w:name w:val="font31"/>
    <w:basedOn w:val="5"/>
    <w:qFormat/>
    <w:uiPriority w:val="0"/>
    <w:rPr>
      <w:rFonts w:hint="default" w:ascii="Times New Roman" w:hAnsi="Times New Roman" w:cs="Times New Roman"/>
      <w:color w:val="000000"/>
      <w:sz w:val="24"/>
      <w:szCs w:val="24"/>
      <w:u w:val="none"/>
    </w:rPr>
  </w:style>
  <w:style w:type="character" w:customStyle="1" w:styleId="8">
    <w:name w:val="font21"/>
    <w:basedOn w:val="5"/>
    <w:qFormat/>
    <w:uiPriority w:val="0"/>
    <w:rPr>
      <w:rFonts w:hint="eastAsia" w:ascii="宋体" w:hAnsi="宋体" w:eastAsia="宋体" w:cs="宋体"/>
      <w:color w:val="000000"/>
      <w:sz w:val="24"/>
      <w:szCs w:val="24"/>
      <w:u w:val="none"/>
    </w:rPr>
  </w:style>
  <w:style w:type="paragraph" w:customStyle="1" w:styleId="9">
    <w:name w:val="正文_0"/>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10">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1566</Words>
  <Characters>2152</Characters>
  <Lines>0</Lines>
  <Paragraphs>0</Paragraphs>
  <TotalTime>18</TotalTime>
  <ScaleCrop>false</ScaleCrop>
  <LinksUpToDate>false</LinksUpToDate>
  <CharactersWithSpaces>2216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2025-03-13T08:02:00Z</dcterms:created>
  <dc:creator>admin</dc:creator>
  <cp:lastModifiedBy>zz</cp:lastModifiedBy>
  <dcterms:modified xsi:type="dcterms:W3CDTF">2025-08-27T02:35:17Z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5D8E6FD540D042C3A4D6028E58EBA122_13</vt:lpwstr>
  </property>
  <property fmtid="{D5CDD505-2E9C-101B-9397-08002B2CF9AE}" pid="4" name="KSOTemplateDocerSaveRecord">
    <vt:lpwstr>eyJoZGlkIjoiZDQ3OTY3NjMzNDgwMmE3Y2FkMWI4ODRhYTE4ZWNlZDAiLCJ1c2VySWQiOiI5Nzk5OTMwMDgifQ==</vt:lpwstr>
  </property>
</Properties>
</file>